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61" w:rsidRPr="00607461" w:rsidRDefault="00607461" w:rsidP="00607461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:rsidR="00210ACF" w:rsidRDefault="0038587B" w:rsidP="002D531F">
      <w:pPr>
        <w:jc w:val="both"/>
        <w:rPr>
          <w:rFonts w:ascii="Times New Roman" w:hAnsi="Times New Roman" w:cs="Times New Roman"/>
          <w:sz w:val="24"/>
          <w:szCs w:val="24"/>
        </w:rPr>
      </w:pPr>
      <w:r w:rsidRPr="0038587B">
        <w:rPr>
          <w:rFonts w:ascii="Times New Roman" w:hAnsi="Times New Roman" w:cs="Times New Roman"/>
          <w:sz w:val="24"/>
          <w:szCs w:val="24"/>
        </w:rPr>
        <w:t>Годишният доклад за напредъка</w:t>
      </w:r>
      <w:r w:rsidR="00E16DF7">
        <w:rPr>
          <w:rFonts w:ascii="Times New Roman" w:hAnsi="Times New Roman" w:cs="Times New Roman"/>
          <w:sz w:val="24"/>
          <w:szCs w:val="24"/>
        </w:rPr>
        <w:t xml:space="preserve"> </w:t>
      </w:r>
      <w:r w:rsidR="00E16DF7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16DF7">
        <w:rPr>
          <w:rFonts w:ascii="Arial" w:hAnsi="Arial" w:cs="Arial"/>
          <w:lang w:val="en-US"/>
        </w:rPr>
        <w:t>ASR</w:t>
      </w:r>
      <w:r w:rsidR="00E16DF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8587B">
        <w:rPr>
          <w:rFonts w:ascii="Times New Roman" w:hAnsi="Times New Roman" w:cs="Times New Roman"/>
          <w:sz w:val="24"/>
          <w:szCs w:val="24"/>
        </w:rPr>
        <w:t xml:space="preserve"> на проекти по МСЕ се изготвя съгласно формата</w:t>
      </w:r>
      <w:r w:rsidR="006C604B">
        <w:rPr>
          <w:rFonts w:ascii="Times New Roman" w:hAnsi="Times New Roman" w:cs="Times New Roman"/>
          <w:sz w:val="24"/>
          <w:szCs w:val="24"/>
        </w:rPr>
        <w:t>, която може да бъде намерена на следния интернет адрес:</w:t>
      </w:r>
    </w:p>
    <w:p w:rsidR="006C604B" w:rsidRDefault="00302E80" w:rsidP="009B24D1">
      <w:pPr>
        <w:rPr>
          <w:rFonts w:ascii="Arial" w:eastAsia="Arial" w:hAnsi="Arial" w:cs="Times New Roman"/>
          <w:color w:val="0F243E"/>
        </w:rPr>
      </w:pPr>
      <w:hyperlink r:id="rId8" w:history="1">
        <w:r w:rsidR="006C604B" w:rsidRPr="006C604B">
          <w:rPr>
            <w:rFonts w:ascii="Arial" w:eastAsia="Arial" w:hAnsi="Arial" w:cs="Times New Roman"/>
            <w:color w:val="0000FF"/>
            <w:u w:val="single"/>
            <w:lang w:val="en-GB"/>
          </w:rPr>
          <w:t>https://ec.europa.eu/inea/en/connecting-europe-facility/useful-documents-and-forms</w:t>
        </w:r>
      </w:hyperlink>
      <w:r w:rsidR="006C604B">
        <w:rPr>
          <w:rFonts w:ascii="Arial" w:eastAsia="Arial" w:hAnsi="Arial" w:cs="Times New Roman"/>
          <w:color w:val="0F243E"/>
        </w:rPr>
        <w:t xml:space="preserve"> </w:t>
      </w:r>
    </w:p>
    <w:p w:rsidR="002D531F" w:rsidRDefault="006016C6" w:rsidP="002D531F">
      <w:pPr>
        <w:jc w:val="both"/>
        <w:rPr>
          <w:rFonts w:ascii="Times New Roman" w:eastAsia="Arial" w:hAnsi="Times New Roman" w:cs="Times New Roman"/>
          <w:color w:val="0F243E"/>
          <w:sz w:val="24"/>
          <w:szCs w:val="24"/>
        </w:rPr>
      </w:pPr>
      <w:r>
        <w:rPr>
          <w:rFonts w:ascii="Times New Roman" w:eastAsia="Arial" w:hAnsi="Times New Roman" w:cs="Times New Roman"/>
          <w:color w:val="0F243E"/>
          <w:sz w:val="24"/>
          <w:szCs w:val="24"/>
        </w:rPr>
        <w:t>Всички актуализации</w:t>
      </w:r>
      <w:r w:rsidR="006C604B" w:rsidRPr="006C604B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, разяснения и допълнения  </w:t>
      </w:r>
      <w:r w:rsidR="006C604B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във връзка със съдържанието и допълненията към Годишния доклад трябва да се </w:t>
      </w:r>
      <w:r w:rsidR="002D531F">
        <w:rPr>
          <w:rFonts w:ascii="Times New Roman" w:eastAsia="Arial" w:hAnsi="Times New Roman" w:cs="Times New Roman"/>
          <w:color w:val="0F243E"/>
          <w:sz w:val="24"/>
          <w:szCs w:val="24"/>
        </w:rPr>
        <w:t>извършват съгласно Указанията за изготвяне на Годишните доклади, публикувани на следния интернет адрес:</w:t>
      </w:r>
    </w:p>
    <w:p w:rsidR="00762DDC" w:rsidRDefault="00302E80" w:rsidP="00762DDC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="00762DDC" w:rsidRPr="007632AA">
          <w:rPr>
            <w:rStyle w:val="Hyperlink"/>
            <w:rFonts w:ascii="Times New Roman" w:hAnsi="Times New Roman" w:cs="Times New Roman"/>
            <w:sz w:val="24"/>
            <w:szCs w:val="24"/>
          </w:rPr>
          <w:t>https://ec.europa.eu/inea/sites/inea/files/2_asr20xx_en_final_and_guide.pdf</w:t>
        </w:r>
      </w:hyperlink>
    </w:p>
    <w:p w:rsidR="00762DDC" w:rsidRDefault="00762DDC" w:rsidP="009B24D1">
      <w:pPr>
        <w:rPr>
          <w:rFonts w:ascii="Times New Roman" w:hAnsi="Times New Roman" w:cs="Times New Roman"/>
          <w:sz w:val="24"/>
          <w:szCs w:val="24"/>
        </w:rPr>
      </w:pPr>
    </w:p>
    <w:p w:rsidR="00E16DF7" w:rsidRPr="00E16DF7" w:rsidRDefault="00E16DF7" w:rsidP="009B24D1">
      <w:pPr>
        <w:rPr>
          <w:rFonts w:ascii="Times New Roman" w:hAnsi="Times New Roman" w:cs="Times New Roman"/>
          <w:sz w:val="24"/>
          <w:szCs w:val="24"/>
        </w:rPr>
      </w:pPr>
      <w:r w:rsidRPr="00E16DF7">
        <w:rPr>
          <w:rFonts w:ascii="Times New Roman" w:hAnsi="Times New Roman" w:cs="Times New Roman"/>
          <w:sz w:val="24"/>
          <w:szCs w:val="24"/>
        </w:rPr>
        <w:t xml:space="preserve">Попълването на Годишния доклад </w:t>
      </w:r>
      <w:r>
        <w:rPr>
          <w:rFonts w:ascii="Times New Roman" w:hAnsi="Times New Roman" w:cs="Times New Roman"/>
          <w:sz w:val="24"/>
          <w:szCs w:val="24"/>
        </w:rPr>
        <w:t xml:space="preserve">електронно </w:t>
      </w:r>
      <w:r w:rsidRPr="00E16DF7">
        <w:rPr>
          <w:rFonts w:ascii="Times New Roman" w:hAnsi="Times New Roman" w:cs="Times New Roman"/>
          <w:sz w:val="24"/>
          <w:szCs w:val="24"/>
        </w:rPr>
        <w:t xml:space="preserve">става съгласно Наръчника за </w:t>
      </w:r>
      <w:r>
        <w:rPr>
          <w:rFonts w:ascii="Times New Roman" w:hAnsi="Times New Roman" w:cs="Times New Roman"/>
          <w:sz w:val="24"/>
          <w:szCs w:val="24"/>
        </w:rPr>
        <w:t>попълване на Годишните доклади, публикуван на следния интернет адрес:</w:t>
      </w:r>
    </w:p>
    <w:p w:rsidR="00762DDC" w:rsidRDefault="00302E80" w:rsidP="00762DDC">
      <w:hyperlink r:id="rId10" w:history="1">
        <w:r w:rsidR="00762DDC" w:rsidRPr="007632AA">
          <w:rPr>
            <w:rStyle w:val="Hyperlink"/>
          </w:rPr>
          <w:t>https://ec.europa.eu/inea/sites/inea/files/1_tentec-asr-module-operational-manual_28032018.pdf</w:t>
        </w:r>
      </w:hyperlink>
    </w:p>
    <w:p w:rsidR="00E16DF7" w:rsidRPr="00E16DF7" w:rsidRDefault="00E16DF7" w:rsidP="009B24D1">
      <w:pPr>
        <w:rPr>
          <w:rFonts w:ascii="Arial" w:eastAsia="Arial" w:hAnsi="Arial" w:cs="Arial"/>
          <w:color w:val="0F243E"/>
          <w:sz w:val="24"/>
          <w:szCs w:val="24"/>
        </w:rPr>
      </w:pPr>
      <w:r w:rsidRPr="00E16DF7">
        <w:t xml:space="preserve"> </w:t>
      </w:r>
    </w:p>
    <w:p w:rsidR="006C604B" w:rsidRDefault="006C604B" w:rsidP="009B24D1">
      <w:pPr>
        <w:rPr>
          <w:rFonts w:ascii="Times New Roman" w:eastAsia="Arial" w:hAnsi="Times New Roman" w:cs="Times New Roman"/>
          <w:color w:val="0F243E"/>
          <w:sz w:val="24"/>
          <w:szCs w:val="24"/>
        </w:rPr>
      </w:pPr>
    </w:p>
    <w:p w:rsidR="006016C6" w:rsidRPr="006C604B" w:rsidRDefault="006016C6" w:rsidP="009B24D1">
      <w:pPr>
        <w:rPr>
          <w:rFonts w:ascii="Times New Roman" w:hAnsi="Times New Roman" w:cs="Times New Roman"/>
          <w:sz w:val="24"/>
          <w:szCs w:val="24"/>
        </w:rPr>
      </w:pPr>
    </w:p>
    <w:sectPr w:rsidR="006016C6" w:rsidRPr="006C604B" w:rsidSect="00901BA7">
      <w:headerReference w:type="default" r:id="rId11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E80" w:rsidRDefault="00302E80" w:rsidP="00901BA7">
      <w:pPr>
        <w:spacing w:after="0" w:line="240" w:lineRule="auto"/>
      </w:pPr>
      <w:r>
        <w:separator/>
      </w:r>
    </w:p>
  </w:endnote>
  <w:endnote w:type="continuationSeparator" w:id="0">
    <w:p w:rsidR="00302E80" w:rsidRDefault="00302E80" w:rsidP="00901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E80" w:rsidRDefault="00302E80" w:rsidP="00901BA7">
      <w:pPr>
        <w:spacing w:after="0" w:line="240" w:lineRule="auto"/>
      </w:pPr>
      <w:r>
        <w:separator/>
      </w:r>
    </w:p>
  </w:footnote>
  <w:footnote w:type="continuationSeparator" w:id="0">
    <w:p w:rsidR="00302E80" w:rsidRDefault="00302E80" w:rsidP="00901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901BA7" w:rsidRPr="00901BA7" w:rsidTr="00BE51A9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jc w:val="right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МСЕ</w:t>
          </w:r>
          <w:r w:rsidR="009E6F4E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 А-2</w:t>
          </w:r>
        </w:p>
      </w:tc>
    </w:tr>
    <w:tr w:rsidR="00901BA7" w:rsidRPr="00901BA7" w:rsidTr="00BE51A9">
      <w:trPr>
        <w:trHeight w:val="288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E6F4E" w:rsidP="00901B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lang w:eastAsia="pl-PL"/>
            </w:rPr>
            <w:t>ГОДИШЕН</w:t>
          </w:r>
          <w:r w:rsidR="00901BA7" w:rsidRPr="00901BA7">
            <w:rPr>
              <w:rFonts w:ascii="Times New Roman" w:eastAsia="Times New Roman" w:hAnsi="Times New Roman" w:cs="Times New Roman"/>
              <w:b/>
              <w:lang w:eastAsia="pl-PL"/>
            </w:rPr>
            <w:t xml:space="preserve"> ДОКЛАД ЗА НАПРЕДЪКА ПО ПРОЕКТ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  <w:t xml:space="preserve">   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стр. 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PAGE </w:instrTex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994C6D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1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t>/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NUMPAGES </w:instrTex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994C6D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1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</w:p>
      </w:tc>
    </w:tr>
    <w:tr w:rsidR="00901BA7" w:rsidRPr="00901BA7" w:rsidTr="00BE51A9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901BA7" w:rsidRPr="00901BA7" w:rsidRDefault="00273EF6" w:rsidP="00901B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  <w:t>АПИ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</w:pPr>
          <w:r w:rsidRPr="00901BA7"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  <w:t xml:space="preserve">   Инвестираме във Вашето бъдеще</w:t>
          </w:r>
        </w:p>
        <w:p w:rsidR="00901BA7" w:rsidRPr="00901BA7" w:rsidRDefault="00901BA7" w:rsidP="00901BA7">
          <w:pPr>
            <w:spacing w:before="120"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  <w:r w:rsidRPr="00901BA7">
            <w:rPr>
              <w:rFonts w:ascii="Times New Roman" w:eastAsia="Times New Roman" w:hAnsi="Times New Roman" w:cs="Times New Roman"/>
              <w:noProof/>
              <w:color w:val="000000"/>
              <w:sz w:val="19"/>
              <w:szCs w:val="19"/>
              <w:lang w:eastAsia="bg-BG"/>
            </w:rPr>
            <w:drawing>
              <wp:inline distT="0" distB="0" distL="0" distR="0" wp14:anchorId="2F4D2519" wp14:editId="3D94FB76">
                <wp:extent cx="1069975" cy="810895"/>
                <wp:effectExtent l="0" t="0" r="0" b="8255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81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901BA7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 xml:space="preserve"> </w:t>
          </w:r>
        </w:p>
        <w:p w:rsidR="00901BA7" w:rsidRPr="00901BA7" w:rsidRDefault="00901BA7" w:rsidP="00901B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</w:pPr>
          <w:r w:rsidRPr="00901BA7">
            <w:rPr>
              <w:rFonts w:ascii="Arial" w:eastAsia="Times New Roman" w:hAnsi="Arial" w:cs="Arial"/>
              <w:sz w:val="16"/>
              <w:szCs w:val="16"/>
              <w:lang w:val="ru-RU" w:eastAsia="pl-PL"/>
            </w:rPr>
            <w:t xml:space="preserve">               </w:t>
          </w:r>
          <w:r w:rsidRPr="00901BA7"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  <w:t>ЕВРОПЕЙСКИ СЪЮЗ</w:t>
          </w: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ЕВРОПЕЙСКИ ФОНД</w:t>
          </w:r>
        </w:p>
        <w:p w:rsidR="00901BA7" w:rsidRPr="00901BA7" w:rsidRDefault="00901BA7" w:rsidP="00901BA7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ЗА РЕГИОНАЛНО РАЗВИТИЕ</w:t>
          </w:r>
        </w:p>
        <w:p w:rsidR="00901BA7" w:rsidRPr="00901BA7" w:rsidRDefault="00901BA7" w:rsidP="00901BA7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КОХЕЗИОНЕН ФОНД</w:t>
          </w: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sz w:val="12"/>
              <w:szCs w:val="12"/>
              <w:lang w:val="ru-RU" w:eastAsia="pl-PL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901BA7">
            <w:rPr>
              <w:rFonts w:ascii="Times New Roman" w:eastAsia="MS Mincho" w:hAnsi="Times New Roman" w:cs="Times New Roman"/>
              <w:noProof/>
              <w:color w:val="0F243E"/>
              <w:sz w:val="24"/>
              <w:szCs w:val="24"/>
              <w:lang w:eastAsia="bg-BG"/>
            </w:rPr>
            <w:drawing>
              <wp:anchor distT="0" distB="0" distL="114300" distR="114300" simplePos="0" relativeHeight="251659264" behindDoc="1" locked="0" layoutInCell="1" allowOverlap="1" wp14:anchorId="177FAD5E" wp14:editId="182ABE47">
                <wp:simplePos x="0" y="0"/>
                <wp:positionH relativeFrom="column">
                  <wp:posOffset>-17145</wp:posOffset>
                </wp:positionH>
                <wp:positionV relativeFrom="page">
                  <wp:posOffset>24130</wp:posOffset>
                </wp:positionV>
                <wp:extent cx="1760855" cy="344805"/>
                <wp:effectExtent l="0" t="0" r="0" b="0"/>
                <wp:wrapSquare wrapText="bothSides"/>
                <wp:docPr id="2" name="Picture 2" descr="bg_cef_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g_cef_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0855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3056DF" w:rsidP="00273EF6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Януа</w:t>
          </w:r>
          <w:r w:rsidR="00EB3E2E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ри</w:t>
          </w:r>
          <w:r w:rsidR="00901BA7"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 xml:space="preserve"> </w:t>
          </w:r>
          <w:r w:rsidR="00901BA7"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201</w:t>
          </w:r>
          <w:r w:rsidR="00994C6D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9</w:t>
          </w:r>
        </w:p>
      </w:tc>
    </w:tr>
    <w:tr w:rsidR="00901BA7" w:rsidRPr="00901BA7" w:rsidTr="00BE51A9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901BA7" w:rsidRPr="00901BA7" w:rsidRDefault="00607461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bg-BG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bg-BG"/>
            </w:rPr>
            <w:t>Наръчник МСЕ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19"/>
              <w:szCs w:val="19"/>
              <w:lang w:eastAsia="bg-BG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</w:pPr>
          <w:r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Версия 1</w:t>
          </w:r>
          <w:r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>.</w:t>
          </w:r>
          <w:r w:rsidR="0060746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0</w:t>
          </w:r>
        </w:p>
      </w:tc>
    </w:tr>
  </w:tbl>
  <w:p w:rsidR="00901BA7" w:rsidRDefault="00901BA7" w:rsidP="006074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E5F24"/>
    <w:multiLevelType w:val="hybridMultilevel"/>
    <w:tmpl w:val="42F4DD62"/>
    <w:lvl w:ilvl="0" w:tplc="0402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8491F"/>
    <w:multiLevelType w:val="hybridMultilevel"/>
    <w:tmpl w:val="9F608E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320E6E"/>
    <w:multiLevelType w:val="multilevel"/>
    <w:tmpl w:val="6A0CE48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A7"/>
    <w:rsid w:val="0003044E"/>
    <w:rsid w:val="00191BCD"/>
    <w:rsid w:val="00210ACF"/>
    <w:rsid w:val="00273EF6"/>
    <w:rsid w:val="002D531F"/>
    <w:rsid w:val="00302E80"/>
    <w:rsid w:val="003056DF"/>
    <w:rsid w:val="0038587B"/>
    <w:rsid w:val="00387202"/>
    <w:rsid w:val="0054628B"/>
    <w:rsid w:val="00571E3D"/>
    <w:rsid w:val="006016C6"/>
    <w:rsid w:val="00607461"/>
    <w:rsid w:val="00614770"/>
    <w:rsid w:val="006C604B"/>
    <w:rsid w:val="006C645C"/>
    <w:rsid w:val="00762DDC"/>
    <w:rsid w:val="0079009A"/>
    <w:rsid w:val="007C3C5A"/>
    <w:rsid w:val="008A46B8"/>
    <w:rsid w:val="00901BA7"/>
    <w:rsid w:val="00927715"/>
    <w:rsid w:val="00994C6D"/>
    <w:rsid w:val="009B24D1"/>
    <w:rsid w:val="009E6F4E"/>
    <w:rsid w:val="00AE68DA"/>
    <w:rsid w:val="00E16DF7"/>
    <w:rsid w:val="00EB3E2E"/>
    <w:rsid w:val="00EC47B0"/>
    <w:rsid w:val="00F05653"/>
    <w:rsid w:val="00F94681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BA7"/>
  </w:style>
  <w:style w:type="paragraph" w:styleId="Footer">
    <w:name w:val="footer"/>
    <w:basedOn w:val="Normal"/>
    <w:link w:val="Foot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BA7"/>
  </w:style>
  <w:style w:type="paragraph" w:customStyle="1" w:styleId="CharCharChar1CharCharChar">
    <w:name w:val="Char Char Char1 Char Char Char"/>
    <w:basedOn w:val="Normal"/>
    <w:rsid w:val="00901BA7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07461"/>
    <w:pPr>
      <w:ind w:left="720"/>
      <w:contextualSpacing/>
    </w:pPr>
  </w:style>
  <w:style w:type="character" w:styleId="Hyperlink">
    <w:name w:val="Hyperlink"/>
    <w:uiPriority w:val="99"/>
    <w:unhideWhenUsed/>
    <w:rsid w:val="002D531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202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6016C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BA7"/>
  </w:style>
  <w:style w:type="paragraph" w:styleId="Footer">
    <w:name w:val="footer"/>
    <w:basedOn w:val="Normal"/>
    <w:link w:val="Foot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BA7"/>
  </w:style>
  <w:style w:type="paragraph" w:customStyle="1" w:styleId="CharCharChar1CharCharChar">
    <w:name w:val="Char Char Char1 Char Char Char"/>
    <w:basedOn w:val="Normal"/>
    <w:rsid w:val="00901BA7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07461"/>
    <w:pPr>
      <w:ind w:left="720"/>
      <w:contextualSpacing/>
    </w:pPr>
  </w:style>
  <w:style w:type="character" w:styleId="Hyperlink">
    <w:name w:val="Hyperlink"/>
    <w:uiPriority w:val="99"/>
    <w:unhideWhenUsed/>
    <w:rsid w:val="002D531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202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6016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inea/en/connecting-europe-facility/useful-documents-and-forms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c.europa.eu/inea/sites/inea/files/1_tentec-asr-module-operational-manual_28032018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.europa.eu/inea/sites/inea/files/2_asr20xx_en_final_and_guide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Tchakarova</dc:creator>
  <cp:lastModifiedBy>Цветанка Стефанова</cp:lastModifiedBy>
  <cp:revision>7</cp:revision>
  <cp:lastPrinted>2016-12-15T11:05:00Z</cp:lastPrinted>
  <dcterms:created xsi:type="dcterms:W3CDTF">2018-04-24T13:47:00Z</dcterms:created>
  <dcterms:modified xsi:type="dcterms:W3CDTF">2019-01-18T15:26:00Z</dcterms:modified>
</cp:coreProperties>
</file>